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1" w:rsidRDefault="004B0791" w:rsidP="004B0791">
      <w:pPr>
        <w:pStyle w:val="Normln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Pravidla odluky mohou být velmi jednoduchá - s přechodným ustanovením pět let na jejich realizaci. Jakékoliv omezení by mělo být činěno na základě veřejnosti a rovnosti. Česká republika nemá státní náboženství. Česká republika je státem sekulárním. A jako taková by měla zůstat. Právo jednotlivce na náboženskou svobodu by nemělo omezovat právo ostatních na svobodu nemít náboženství.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Vyznání a jeho vnější atributy i provádění jakýchkoliv úkonů jsou soukromím každého občana a nezavazují stát, veřejnou správu a soustavu veřejných služeb k žádnému zvláštnímu zacházení nebo ohledům či podpoře mimo obecně platné právní předpisy.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Každá osoba pohybující se na území ČR musí být ve veřejném prostoru a na státem vydaných nebo státem uznaných osobních dokladech jednoznačně identifikovatelná podobou obličeje a na při kontrole totožnosti státním orgánem v zákonem stanovených mantinelech nesmí této identifikaci nijak bránit.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Zpovědní tajemství není za žádných okolností prolomitelné a je jím vázán i tlumočník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Církve a náboženské společnosti musí být povinně registrovány státem jako české právní osoby a jejich chování se musí řídit pouze a jedině právním řádem ČR. Vylučuje se exteritorialita i uplatnění cizího práva. Podmínky registrace určuje stát všem subjektům shodně.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Církev i církevní právnické osoby jsou povinny vykazovat státu svůj majetek, svou činnost a ekonomické aktivity v mezích a v termínech stanoveným zákonem.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Církev či církevní právnická osoba za své závazky ručí veškerým svým majetkem a veškerým majetkem jí zřízených nebo jí podřízených církevních právnických osob či podílů v třetích osobách. Církev ručí veškerým svým majetkem za závazky jí zřízených nebo jí podřízených církevních právnických osob či podílů v třetích osobách.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Zrušení registrace je možné na základě porušení podmínek státní registrace nebo porušení zákonů. Právním nástupcem zrušené církve je vždy stát, na který přecházejí veškerá aktiva. Rozhodnutí o zrušení je přezkoumatelné Nejvyšším správním soudem.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názvu církve nebo náboženské společnosti vždy musí být obsaženo slovo "církev" nebo "náboženská společnost" se shodnými právními účinky pro oba termíny.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Vstup do církve a vystoupení z církve nesmí být vázáno na žádné ekonomické podmínky, vystoupení navíc musí být nijak </w:t>
      </w:r>
      <w:proofErr w:type="spellStart"/>
      <w:r>
        <w:rPr>
          <w:rFonts w:ascii="Arial" w:hAnsi="Arial" w:cs="Arial"/>
          <w:sz w:val="18"/>
          <w:szCs w:val="18"/>
        </w:rPr>
        <w:t>nesankcionovatelným</w:t>
      </w:r>
      <w:proofErr w:type="spellEnd"/>
      <w:r>
        <w:rPr>
          <w:rFonts w:ascii="Arial" w:hAnsi="Arial" w:cs="Arial"/>
          <w:sz w:val="18"/>
          <w:szCs w:val="18"/>
        </w:rPr>
        <w:t xml:space="preserve"> jednostranným právním úkonem věřícího či člena, učiněným písemně.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Veškeré závazky osoby vůči církvi a církve vůči osobě jsou přezkoumatelné obecným soudem podle obecně platných právních předpisů ČR.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Porušení povinností osoby vůči církvi či vůči jejím pravidlům nesmí být trestáno jinak, než v souladu s trestním právem ČR Právní řád ČR nebude akceptovat mnohoženství ani mnohomužství a závazky a povinnosti dle něj plynoucí, a to ani vzniklé dle jiného práva než českého.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Církevní sňatek stojí naroveň sňatku občanskému a stát musí potvrdit jeho právoplatnost a vydat osvědčení o jeho registraci za stejných podmínek jako sňatek </w:t>
      </w:r>
      <w:proofErr w:type="gramStart"/>
      <w:r>
        <w:rPr>
          <w:rFonts w:ascii="Arial" w:hAnsi="Arial" w:cs="Arial"/>
          <w:sz w:val="18"/>
          <w:szCs w:val="18"/>
        </w:rPr>
        <w:t>občanský 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Církevní sňatek lze rozvést státem dle procedur stanovených státem za stejných podmínek jako sňatek občanský.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Žena má právo na odmítnutí sexuálního styku a rozhodnutí o svém těhotenství a nesmí jí v tom být nikým a nijak bráněno.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názvu právnických osob zřízených církvemi nebo </w:t>
      </w:r>
      <w:proofErr w:type="spellStart"/>
      <w:r>
        <w:rPr>
          <w:rFonts w:ascii="Arial" w:hAnsi="Arial" w:cs="Arial"/>
          <w:sz w:val="18"/>
          <w:szCs w:val="18"/>
        </w:rPr>
        <w:t>spoluvlastněných</w:t>
      </w:r>
      <w:proofErr w:type="spellEnd"/>
      <w:r>
        <w:rPr>
          <w:rFonts w:ascii="Arial" w:hAnsi="Arial" w:cs="Arial"/>
          <w:sz w:val="18"/>
          <w:szCs w:val="18"/>
        </w:rPr>
        <w:t xml:space="preserve"> církvemi musí být obsažen název církevní právnická osoba (</w:t>
      </w:r>
      <w:proofErr w:type="spellStart"/>
      <w:r>
        <w:rPr>
          <w:rFonts w:ascii="Arial" w:hAnsi="Arial" w:cs="Arial"/>
          <w:sz w:val="18"/>
          <w:szCs w:val="18"/>
        </w:rPr>
        <w:t>cpo</w:t>
      </w:r>
      <w:proofErr w:type="spellEnd"/>
      <w:r>
        <w:rPr>
          <w:rFonts w:ascii="Arial" w:hAnsi="Arial" w:cs="Arial"/>
          <w:sz w:val="18"/>
          <w:szCs w:val="18"/>
        </w:rPr>
        <w:t>) nebo církevní spoluúčast (</w:t>
      </w:r>
      <w:proofErr w:type="spellStart"/>
      <w:r>
        <w:rPr>
          <w:rFonts w:ascii="Arial" w:hAnsi="Arial" w:cs="Arial"/>
          <w:sz w:val="18"/>
          <w:szCs w:val="18"/>
        </w:rPr>
        <w:t>cs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Církevní subjekty provádějící sociální, vzdělávací či jiné služby nesmí tyto služby vázat na členství či příslušnost k církvi nebo vyznání víry a nesmí podmiňovat těmito skutečnostmi výkon své činnosti.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Církve nesmí vyžadovat provádění své činnosti ve státních školách, mohou se však dohodnout s vedením těchto škol na nepovinné výuce. Mimo tuto výuku nesmí na škole působit.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Oprávnění církvím k provádění duchovní činnosti v nápravně výchovných zařízeních, armádě či dalších ozbrojených sborech dává stát a nesmí být nárokové. Je právem, nikoliv povinností každé osoby, podléhající zvláštnímu režimu, vyznávat svou víru a provádět náboženské rituály v mezích omezení provozu zařízení, ve kterém se nachází.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Výuka náboženství, církevní historie nebo další obdobné předměty na církví zřízených vzdělávacích zařízeních mimo teologických fakult vysokých škol nesmí být povinným předmětem a prospěch z nich nesmí být součástí vysvědčení z všeobecně vzdělávací části výuky. Školská zařízení všech stupňů nesmí po studentech vyžadovat plnění náboženských nebo rituálních povinností, segregovat výuku či rozdělovat studenty dle pohlaví či víry.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Zdravotník, pedagogický či sociální pracovník, který hodlá uplatňovat výhradu svědomí či víry vůči některému z výkonů svého povolání, musí o tom veřejně a kvalifikovaně informovat své pacienty či rodiče studentů a vyžádat si jejich informovaný souhlas s tím, že i poté chtějí být jeho pacienty či nechat u něj vzdělávat děti (interrupce, </w:t>
      </w:r>
      <w:proofErr w:type="spellStart"/>
      <w:r>
        <w:rPr>
          <w:rFonts w:ascii="Arial" w:hAnsi="Arial" w:cs="Arial"/>
          <w:sz w:val="18"/>
          <w:szCs w:val="18"/>
        </w:rPr>
        <w:t>antitkoncepce</w:t>
      </w:r>
      <w:proofErr w:type="spellEnd"/>
      <w:r>
        <w:rPr>
          <w:rFonts w:ascii="Arial" w:hAnsi="Arial" w:cs="Arial"/>
          <w:sz w:val="18"/>
          <w:szCs w:val="18"/>
        </w:rPr>
        <w:t xml:space="preserve">, sexuální výuka, přírodopis, dějepis ap.).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Veškeré ekonomicky či organizačně aktivní součásti církví, které nevyvíjejí ekonomickou činnost za účelem zisku, nechť podléhají státní evidenci dle obecně platných předpisů (IČO, FÚ, DPH apod.) a jejich povinnosti vůči státu ať jsou definovány stejně, jako je tomu u občanských sdružení či obecně prospěšných společností.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Veškeré ekonomicky či organizačně aktivní součásti církví, které vyvíjejí ekonomickou činnost za účelem zisku, nechť jsou zřízeny jako standardní ekonomické subjekty dle obchodního a živnostenského zákona, pouze s přídomkem </w:t>
      </w:r>
      <w:proofErr w:type="spellStart"/>
      <w:r>
        <w:rPr>
          <w:rFonts w:ascii="Arial" w:hAnsi="Arial" w:cs="Arial"/>
          <w:sz w:val="18"/>
          <w:szCs w:val="18"/>
        </w:rPr>
        <w:t>cpo</w:t>
      </w:r>
      <w:proofErr w:type="spellEnd"/>
      <w:r>
        <w:rPr>
          <w:rFonts w:ascii="Arial" w:hAnsi="Arial" w:cs="Arial"/>
          <w:sz w:val="18"/>
          <w:szCs w:val="18"/>
        </w:rPr>
        <w:t xml:space="preserve"> nebo </w:t>
      </w:r>
      <w:proofErr w:type="spellStart"/>
      <w:r>
        <w:rPr>
          <w:rFonts w:ascii="Arial" w:hAnsi="Arial" w:cs="Arial"/>
          <w:sz w:val="18"/>
          <w:szCs w:val="18"/>
        </w:rPr>
        <w:t>cs</w:t>
      </w:r>
      <w:proofErr w:type="spellEnd"/>
      <w:r>
        <w:rPr>
          <w:rFonts w:ascii="Arial" w:hAnsi="Arial" w:cs="Arial"/>
          <w:sz w:val="18"/>
          <w:szCs w:val="18"/>
        </w:rPr>
        <w:t xml:space="preserve"> (as </w:t>
      </w:r>
      <w:proofErr w:type="spellStart"/>
      <w:r>
        <w:rPr>
          <w:rFonts w:ascii="Arial" w:hAnsi="Arial" w:cs="Arial"/>
          <w:sz w:val="18"/>
          <w:szCs w:val="18"/>
        </w:rPr>
        <w:t>cs</w:t>
      </w:r>
      <w:proofErr w:type="spellEnd"/>
      <w:r>
        <w:rPr>
          <w:rFonts w:ascii="Arial" w:hAnsi="Arial" w:cs="Arial"/>
          <w:sz w:val="18"/>
          <w:szCs w:val="18"/>
        </w:rPr>
        <w:t xml:space="preserve">, as </w:t>
      </w:r>
      <w:proofErr w:type="spellStart"/>
      <w:r>
        <w:rPr>
          <w:rFonts w:ascii="Arial" w:hAnsi="Arial" w:cs="Arial"/>
          <w:sz w:val="18"/>
          <w:szCs w:val="18"/>
        </w:rPr>
        <w:t>cpo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sro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sro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cpo</w:t>
      </w:r>
      <w:proofErr w:type="spellEnd"/>
      <w:r>
        <w:rPr>
          <w:rFonts w:ascii="Arial" w:hAnsi="Arial" w:cs="Arial"/>
          <w:sz w:val="18"/>
          <w:szCs w:val="18"/>
        </w:rPr>
        <w:t xml:space="preserve">, ks </w:t>
      </w:r>
      <w:proofErr w:type="spellStart"/>
      <w:r>
        <w:rPr>
          <w:rFonts w:ascii="Arial" w:hAnsi="Arial" w:cs="Arial"/>
          <w:sz w:val="18"/>
          <w:szCs w:val="18"/>
        </w:rPr>
        <w:t>cs</w:t>
      </w:r>
      <w:proofErr w:type="spellEnd"/>
      <w:r>
        <w:rPr>
          <w:rFonts w:ascii="Arial" w:hAnsi="Arial" w:cs="Arial"/>
          <w:sz w:val="18"/>
          <w:szCs w:val="18"/>
        </w:rPr>
        <w:t xml:space="preserve">, os </w:t>
      </w:r>
      <w:proofErr w:type="spellStart"/>
      <w:r>
        <w:rPr>
          <w:rFonts w:ascii="Arial" w:hAnsi="Arial" w:cs="Arial"/>
          <w:sz w:val="18"/>
          <w:szCs w:val="18"/>
        </w:rPr>
        <w:t>cpo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ops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cpo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Církve mají právo zřizovat masové sdělovací prostředky za stejných podmínek jako ostatní osoby a mají právo žádat o komerční licence, pokud tuto podmínku zákon ukládá. Vysílání církve nebo vysílání náboženských </w:t>
      </w:r>
      <w:r>
        <w:rPr>
          <w:rFonts w:ascii="Arial" w:hAnsi="Arial" w:cs="Arial"/>
          <w:sz w:val="18"/>
          <w:szCs w:val="18"/>
        </w:rPr>
        <w:lastRenderedPageBreak/>
        <w:t xml:space="preserve">obřadů církve není veřejnou službou ani službou ve veřejném zájmu. Náboženské vysílání vysílatele ze zákona je veřejnou službou v mezích příslušného zákona, jako takové musí být jednoznačně odděleno od ostatního programu a identifikováno jako náboženské vysílání.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Církve nechť mají možnost se svým veškerým majetkem nakládat libovolně - stejně jako ostatní ekonomické subjekty. Majetek zapsaný jako kulturní dědictví, památka ap. </w:t>
      </w:r>
      <w:proofErr w:type="gramStart"/>
      <w:r>
        <w:rPr>
          <w:rFonts w:ascii="Arial" w:hAnsi="Arial" w:cs="Arial"/>
          <w:sz w:val="18"/>
          <w:szCs w:val="18"/>
        </w:rPr>
        <w:t>musí</w:t>
      </w:r>
      <w:proofErr w:type="gramEnd"/>
      <w:r>
        <w:rPr>
          <w:rFonts w:ascii="Arial" w:hAnsi="Arial" w:cs="Arial"/>
          <w:sz w:val="18"/>
          <w:szCs w:val="18"/>
        </w:rPr>
        <w:t xml:space="preserve"> být spravován s péčí řádného hospodáře a jeho převod, zcizení či zástava podléhá souhlasu a evidenci státu.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Církve a církevní právnické osoby musí pečovat o svůj movitý i nemovitý majetek stejně, jako ostatní subjekty dle českých zákonů a musí mít stejný nárok za stejných podmínek na příspěvek od státu jako ostatní subjekty (péče o památky, granty, úhrady, archivy apod.)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Sebeorganizace</w:t>
      </w:r>
      <w:proofErr w:type="spellEnd"/>
      <w:r>
        <w:rPr>
          <w:rFonts w:ascii="Arial" w:hAnsi="Arial" w:cs="Arial"/>
          <w:sz w:val="18"/>
          <w:szCs w:val="18"/>
        </w:rPr>
        <w:t xml:space="preserve"> církve musí být postavena tak, aby veškerá evidence podřízených součástí, subjektů, majetku a účetnictví byly transparentní a veřejně dostupné, vedené státem. </w:t>
      </w:r>
    </w:p>
    <w:p w:rsidR="004B0791" w:rsidRDefault="004B0791" w:rsidP="004B0791">
      <w:pPr>
        <w:numPr>
          <w:ilvl w:val="0"/>
          <w:numId w:val="1"/>
        </w:numPr>
        <w:spacing w:before="100" w:beforeAutospacing="1" w:after="100" w:afterAutospacing="1"/>
        <w:ind w:left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Dary církvím by podléhaly účetní evidenci a dani darovací. Dědictví by podléhalo notářskému řízení a dani dědické jako by dědicem byla cizí osoba.</w:t>
      </w:r>
    </w:p>
    <w:p w:rsidR="004B0791" w:rsidRDefault="004B0791" w:rsidP="004B07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Kdyby se poslanci dohodli, bylo by možné zavést daňovou asignaci ve výši a rozsahu, jaké je tomu dnes u darů na obecně prospěšnou činnost. </w:t>
      </w:r>
    </w:p>
    <w:p w:rsidR="004B0791" w:rsidRDefault="004B0791" w:rsidP="004B07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Možná jsem nepostihl vše. Možná jsem to, co jsem postihl, neformuloval přesně. Za to se omlouvám předem a prosím čtenáře o shovívavost. Nicméně smysl je jasný: nedopustit dualitu evidence a práv, církevní stát ve státě podle jiných pravidel. Nedopustit zvláštní statut církevních subjektů se zvláštními právy. Vyžadovat možnost státního přezkumu a veřejnou kontrolu činnosti církví a náboženských společností. Nedopustit nadvládu jakéhokoliv církevního práva nad obecným právním řádem státu. Nedopustit nezrušitelnost manželství a omezení práva žen. Oddělit od sebe hlubokým příkopem sekulární stát a veřejnou správu a soukromí - a teprve v rámci něho umožnit realizaci ústavního práva na svobodu vyznání a provádění náboženských úkonů občanem. </w:t>
      </w:r>
    </w:p>
    <w:p w:rsidR="004B0791" w:rsidRDefault="004B0791" w:rsidP="004B07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Pokud církve chtějí vlastnit majetek, ať jej vlastní. Za stejných podmínek a se stejnými povinnostmi, jako ostatní vlastníci. Pokud církve chtějí podnikat, ať podnikají - jednoznačně rozlišeny evidenčně, ale za stejných podmínek, jako ostatní, pouze s vyšším stupněm odpovědnosti (ručení majetkem církve za závazky jí zřízených či jí podřízených samostatných součástí či společností). </w:t>
      </w:r>
      <w:proofErr w:type="gramStart"/>
      <w:r>
        <w:rPr>
          <w:rFonts w:ascii="Arial" w:hAnsi="Arial" w:cs="Arial"/>
          <w:sz w:val="18"/>
          <w:szCs w:val="18"/>
        </w:rPr>
        <w:t>Pokud</w:t>
      </w:r>
      <w:proofErr w:type="gramEnd"/>
      <w:r>
        <w:rPr>
          <w:rFonts w:ascii="Arial" w:hAnsi="Arial" w:cs="Arial"/>
          <w:sz w:val="18"/>
          <w:szCs w:val="18"/>
        </w:rPr>
        <w:t xml:space="preserve"> chtějí církve provádět sociální či jiné veřejné služby, ať je provádějí. Za stejných podmínek jako ostatní subjekty a rovným způsobem vůči všem - věřícím, jinověrcům i nevěřícím. Česko je a musí zůstat státem sekulárním. Tolerantním, ale sekulárním. Republikou občanů bez rozdílu vyznávání náboženství nebo bez vyznání. Nepotřebuje extra smlouvu s Papežským stolcem, ani smlouvy s dalšími mezinárodními centry víry. </w:t>
      </w:r>
    </w:p>
    <w:p w:rsidR="00BD3297" w:rsidRDefault="00BD3297"/>
    <w:p w:rsidR="004B0791" w:rsidRDefault="004B0791"/>
    <w:sectPr w:rsidR="004B0791" w:rsidSect="00BD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skoola Po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53E"/>
    <w:multiLevelType w:val="hybridMultilevel"/>
    <w:tmpl w:val="8F1234A8"/>
    <w:lvl w:ilvl="0" w:tplc="592A2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A81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EC3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467D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2A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946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A87E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76C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688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 w:tplc="592A2A18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791"/>
    <w:rsid w:val="004B0791"/>
    <w:rsid w:val="006C24A0"/>
    <w:rsid w:val="00AD242F"/>
    <w:rsid w:val="00BD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4B07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Jiří</dc:creator>
  <cp:keywords/>
  <dc:description/>
  <cp:lastModifiedBy>Čapek Jiří</cp:lastModifiedBy>
  <cp:revision>3</cp:revision>
  <dcterms:created xsi:type="dcterms:W3CDTF">2012-11-22T17:05:00Z</dcterms:created>
  <dcterms:modified xsi:type="dcterms:W3CDTF">2012-11-22T17:11:00Z</dcterms:modified>
</cp:coreProperties>
</file>